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8F3" w:rsidRPr="003804DA" w:rsidRDefault="001558F3" w:rsidP="003804DA">
      <w:pPr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3804DA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关于</w:t>
      </w:r>
      <w:r w:rsidR="0030481C" w:rsidRPr="003804DA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申报第一批</w:t>
      </w:r>
      <w:r w:rsidRPr="003804DA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宿迁学院科研创新团队的通知</w:t>
      </w:r>
    </w:p>
    <w:p w:rsidR="001558F3" w:rsidRPr="003804DA" w:rsidRDefault="001558F3" w:rsidP="005B5D95">
      <w:pPr>
        <w:spacing w:line="400" w:lineRule="exact"/>
        <w:rPr>
          <w:rFonts w:ascii="仿宋_GB2312" w:eastAsia="仿宋_GB2312"/>
          <w:color w:val="000000" w:themeColor="text1"/>
          <w:sz w:val="28"/>
          <w:szCs w:val="28"/>
        </w:rPr>
      </w:pPr>
      <w:r w:rsidRPr="003804DA">
        <w:rPr>
          <w:rFonts w:ascii="仿宋_GB2312" w:eastAsia="仿宋_GB2312" w:hint="eastAsia"/>
          <w:color w:val="000000" w:themeColor="text1"/>
          <w:sz w:val="28"/>
          <w:szCs w:val="28"/>
        </w:rPr>
        <w:t>各单位：</w:t>
      </w:r>
    </w:p>
    <w:p w:rsidR="001558F3" w:rsidRPr="003804DA" w:rsidRDefault="001558F3" w:rsidP="005B5D95">
      <w:pPr>
        <w:spacing w:line="400" w:lineRule="exact"/>
        <w:ind w:firstLineChars="200" w:firstLine="560"/>
        <w:jc w:val="left"/>
        <w:rPr>
          <w:rFonts w:ascii="仿宋_GB2312" w:eastAsia="仿宋_GB2312" w:cs="Tahoma"/>
          <w:bCs/>
          <w:color w:val="000000" w:themeColor="text1"/>
          <w:kern w:val="0"/>
          <w:sz w:val="28"/>
          <w:szCs w:val="28"/>
        </w:rPr>
      </w:pPr>
      <w:r w:rsidRPr="003804DA">
        <w:rPr>
          <w:rFonts w:ascii="仿宋_GB2312" w:eastAsia="仿宋_GB2312" w:hint="eastAsia"/>
          <w:color w:val="000000" w:themeColor="text1"/>
          <w:sz w:val="28"/>
          <w:szCs w:val="28"/>
        </w:rPr>
        <w:t>为进一步发挥优秀科研人才的团队效应和集聚效应，提升我校科技创新能力和竞争实力，学校将开展</w:t>
      </w:r>
      <w:r w:rsidR="00D158B4" w:rsidRPr="003804DA">
        <w:rPr>
          <w:rFonts w:ascii="仿宋_GB2312" w:eastAsia="仿宋_GB2312" w:hint="eastAsia"/>
          <w:color w:val="000000" w:themeColor="text1"/>
          <w:sz w:val="28"/>
          <w:szCs w:val="28"/>
        </w:rPr>
        <w:t>第一批</w:t>
      </w:r>
      <w:r w:rsidRPr="003804DA">
        <w:rPr>
          <w:rFonts w:ascii="仿宋_GB2312" w:eastAsia="仿宋_GB2312" w:hint="eastAsia"/>
          <w:color w:val="000000" w:themeColor="text1"/>
          <w:sz w:val="28"/>
          <w:szCs w:val="28"/>
        </w:rPr>
        <w:t>校科研创新团队申报工作。根据</w:t>
      </w:r>
      <w:r w:rsidRPr="003804DA">
        <w:rPr>
          <w:rFonts w:ascii="仿宋_GB2312" w:eastAsia="仿宋_GB2312" w:cs="Tahoma" w:hint="eastAsia"/>
          <w:bCs/>
          <w:color w:val="000000" w:themeColor="text1"/>
          <w:kern w:val="0"/>
          <w:sz w:val="28"/>
          <w:szCs w:val="28"/>
        </w:rPr>
        <w:t>《宿迁学院科研创新团队培育计划实施办法(试行)》（宿院科[2017]3号）有关规定，现将有关事项通知如下：</w:t>
      </w:r>
    </w:p>
    <w:p w:rsidR="001558F3" w:rsidRPr="003804DA" w:rsidRDefault="00C50FAB" w:rsidP="005B5D95">
      <w:pPr>
        <w:spacing w:line="400" w:lineRule="exact"/>
        <w:ind w:firstLineChars="200" w:firstLine="560"/>
        <w:jc w:val="left"/>
        <w:rPr>
          <w:rFonts w:ascii="仿宋_GB2312" w:eastAsia="仿宋_GB2312" w:cs="Tahoma"/>
          <w:bCs/>
          <w:color w:val="000000" w:themeColor="text1"/>
          <w:kern w:val="0"/>
          <w:sz w:val="28"/>
          <w:szCs w:val="28"/>
        </w:rPr>
      </w:pPr>
      <w:r w:rsidRPr="003804DA">
        <w:rPr>
          <w:rFonts w:ascii="仿宋_GB2312" w:eastAsia="仿宋_GB2312" w:cs="Tahoma" w:hint="eastAsia"/>
          <w:bCs/>
          <w:color w:val="000000" w:themeColor="text1"/>
          <w:kern w:val="0"/>
          <w:sz w:val="28"/>
          <w:szCs w:val="28"/>
        </w:rPr>
        <w:t>一、申报条件</w:t>
      </w:r>
    </w:p>
    <w:p w:rsidR="00C50FAB" w:rsidRPr="003804DA" w:rsidRDefault="00C50FAB" w:rsidP="005B5D95">
      <w:pPr>
        <w:spacing w:line="40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 w:rsidRPr="003804DA">
        <w:rPr>
          <w:rFonts w:ascii="仿宋_GB2312" w:eastAsia="仿宋_GB2312" w:hint="eastAsia"/>
          <w:color w:val="000000" w:themeColor="text1"/>
          <w:sz w:val="28"/>
          <w:szCs w:val="28"/>
        </w:rPr>
        <w:t>1、科研创新团队由5名以上人员组成。团队近五年有一定的前期研究基础，团队负责人或成员主持过市、厅级以上课题、在SCI、EI、CSCD、CSSCI收录核心期刊上以第一作者公开发表过论文、获得过纵向项目经费10万元以上或获得市厅级科研二等奖以上；团队组成人员的职称结构和年龄结构较为合理；提倡跨学科、跨专业的教师组成团队。团队负责人和成员只能参加一个创新团队，核心成员（前5名）必须是校内人员。团队可设第一、第二负责人，其中一名负责人年龄必须在45周岁以下。团队负责人原则上具备校级学术带头人及以上资格，有较高的学术造诣和管理能力。</w:t>
      </w:r>
    </w:p>
    <w:p w:rsidR="00C50FAB" w:rsidRPr="003804DA" w:rsidRDefault="00C50FAB" w:rsidP="005B5D95">
      <w:pPr>
        <w:spacing w:line="400" w:lineRule="exact"/>
        <w:ind w:firstLineChars="200" w:firstLine="560"/>
        <w:rPr>
          <w:rFonts w:ascii="仿宋_GB2312" w:eastAsia="仿宋_GB2312" w:cs="宋体"/>
          <w:color w:val="000000" w:themeColor="text1"/>
          <w:sz w:val="28"/>
          <w:szCs w:val="28"/>
        </w:rPr>
      </w:pPr>
      <w:r w:rsidRPr="003804DA">
        <w:rPr>
          <w:rFonts w:ascii="仿宋_GB2312" w:eastAsia="仿宋_GB2312" w:hint="eastAsia"/>
          <w:color w:val="000000" w:themeColor="text1"/>
          <w:sz w:val="28"/>
          <w:szCs w:val="28"/>
        </w:rPr>
        <w:t>2、</w:t>
      </w:r>
      <w:r w:rsidRPr="003804DA">
        <w:rPr>
          <w:rFonts w:ascii="仿宋_GB2312" w:eastAsia="仿宋_GB2312" w:cs="宋体" w:hint="eastAsia"/>
          <w:color w:val="000000" w:themeColor="text1"/>
          <w:sz w:val="28"/>
          <w:szCs w:val="28"/>
        </w:rPr>
        <w:t>有条件良好的科研平台和学科支撑。团队原则上以市厅级及以上重点实验室（工程中心、研究院（所））或校级及以上重点学科为依托，具备良好的工作氛围、科研环境等条件。</w:t>
      </w:r>
    </w:p>
    <w:p w:rsidR="0030481C" w:rsidRPr="0030481C" w:rsidRDefault="0030481C" w:rsidP="005B5D95">
      <w:pPr>
        <w:widowControl/>
        <w:spacing w:line="400" w:lineRule="exact"/>
        <w:ind w:firstLineChars="200" w:firstLine="560"/>
        <w:jc w:val="left"/>
        <w:rPr>
          <w:rFonts w:ascii="仿宋_GB2312" w:eastAsia="仿宋_GB2312" w:hAnsi="Tahoma" w:cs="Tahoma"/>
          <w:color w:val="000000" w:themeColor="text1"/>
          <w:kern w:val="0"/>
          <w:sz w:val="28"/>
          <w:szCs w:val="28"/>
        </w:rPr>
      </w:pPr>
      <w:r w:rsidRPr="003804DA">
        <w:rPr>
          <w:rFonts w:ascii="仿宋_GB2312" w:eastAsia="仿宋_GB2312" w:hAnsi="Tahoma" w:cs="Tahoma" w:hint="eastAsia"/>
          <w:color w:val="000000" w:themeColor="text1"/>
          <w:kern w:val="0"/>
          <w:sz w:val="28"/>
          <w:szCs w:val="28"/>
        </w:rPr>
        <w:t>二</w:t>
      </w:r>
      <w:r w:rsidRPr="0030481C">
        <w:rPr>
          <w:rFonts w:ascii="仿宋_GB2312" w:eastAsia="仿宋_GB2312" w:hAnsi="Tahoma" w:cs="Tahoma" w:hint="eastAsia"/>
          <w:color w:val="000000" w:themeColor="text1"/>
          <w:kern w:val="0"/>
          <w:sz w:val="28"/>
          <w:szCs w:val="28"/>
        </w:rPr>
        <w:t>、遴选名额</w:t>
      </w:r>
    </w:p>
    <w:p w:rsidR="0030481C" w:rsidRPr="003804DA" w:rsidRDefault="0030481C" w:rsidP="005B5D95">
      <w:pPr>
        <w:widowControl/>
        <w:shd w:val="clear" w:color="auto" w:fill="FFFFFF"/>
        <w:spacing w:line="400" w:lineRule="exact"/>
        <w:ind w:firstLine="562"/>
        <w:jc w:val="left"/>
        <w:rPr>
          <w:rFonts w:ascii="仿宋_GB2312" w:eastAsia="仿宋_GB2312" w:hAnsi="宋体" w:cs="Arial"/>
          <w:b/>
          <w:bCs/>
          <w:color w:val="000000" w:themeColor="text1"/>
          <w:kern w:val="0"/>
          <w:sz w:val="28"/>
          <w:szCs w:val="28"/>
        </w:rPr>
      </w:pPr>
      <w:r w:rsidRPr="003804DA">
        <w:rPr>
          <w:rFonts w:ascii="仿宋_GB2312" w:eastAsia="仿宋_GB2312" w:hAnsi="Tahoma" w:cs="Tahoma" w:hint="eastAsia"/>
          <w:color w:val="000000" w:themeColor="text1"/>
          <w:kern w:val="0"/>
          <w:sz w:val="28"/>
          <w:szCs w:val="28"/>
        </w:rPr>
        <w:t>科研创新团队建设按照“成熟一支、立项一支、建设一支”的原则，分批立项建设，</w:t>
      </w:r>
      <w:r w:rsidRPr="003804DA">
        <w:rPr>
          <w:rFonts w:ascii="仿宋_GB2312" w:eastAsia="仿宋_GB2312" w:hint="eastAsia"/>
          <w:color w:val="000000" w:themeColor="text1"/>
          <w:sz w:val="28"/>
          <w:szCs w:val="28"/>
        </w:rPr>
        <w:t>计划</w:t>
      </w:r>
      <w:r w:rsidR="005A6666">
        <w:rPr>
          <w:rFonts w:ascii="仿宋_GB2312" w:eastAsia="仿宋_GB2312"/>
          <w:color w:val="000000" w:themeColor="text1"/>
          <w:sz w:val="28"/>
          <w:szCs w:val="28"/>
        </w:rPr>
        <w:t>2018</w:t>
      </w:r>
      <w:r w:rsidRPr="003804DA">
        <w:rPr>
          <w:rFonts w:ascii="仿宋_GB2312" w:eastAsia="仿宋_GB2312" w:hint="eastAsia"/>
          <w:color w:val="000000" w:themeColor="text1"/>
          <w:sz w:val="28"/>
          <w:szCs w:val="28"/>
        </w:rPr>
        <w:t>年培育</w:t>
      </w:r>
      <w:r w:rsidR="005A6666">
        <w:rPr>
          <w:rFonts w:ascii="仿宋_GB2312" w:eastAsia="仿宋_GB2312"/>
          <w:color w:val="000000" w:themeColor="text1"/>
          <w:sz w:val="28"/>
          <w:szCs w:val="28"/>
        </w:rPr>
        <w:t>3</w:t>
      </w:r>
      <w:r w:rsidRPr="003804DA">
        <w:rPr>
          <w:rFonts w:ascii="仿宋_GB2312" w:eastAsia="仿宋_GB2312" w:hint="eastAsia"/>
          <w:color w:val="000000" w:themeColor="text1"/>
          <w:sz w:val="28"/>
          <w:szCs w:val="28"/>
        </w:rPr>
        <w:t>—</w:t>
      </w:r>
      <w:r w:rsidR="005A6666">
        <w:rPr>
          <w:rFonts w:ascii="仿宋_GB2312" w:eastAsia="仿宋_GB2312"/>
          <w:color w:val="000000" w:themeColor="text1"/>
          <w:sz w:val="28"/>
          <w:szCs w:val="28"/>
        </w:rPr>
        <w:t>5</w:t>
      </w:r>
      <w:r w:rsidRPr="003804DA">
        <w:rPr>
          <w:rFonts w:ascii="仿宋_GB2312" w:eastAsia="仿宋_GB2312" w:hint="eastAsia"/>
          <w:color w:val="000000" w:themeColor="text1"/>
          <w:sz w:val="28"/>
          <w:szCs w:val="28"/>
        </w:rPr>
        <w:t>个创新人才集聚、攻</w:t>
      </w:r>
      <w:r w:rsidR="003804DA">
        <w:rPr>
          <w:rFonts w:ascii="仿宋_GB2312" w:eastAsia="仿宋_GB2312" w:hint="eastAsia"/>
          <w:color w:val="000000" w:themeColor="text1"/>
          <w:sz w:val="28"/>
          <w:szCs w:val="28"/>
        </w:rPr>
        <w:t>克关键共性难题能力强的校级科研创新团队</w:t>
      </w:r>
      <w:r w:rsidRPr="003804DA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C50FAB" w:rsidRPr="00C50FAB" w:rsidRDefault="00D158B4" w:rsidP="005B5D95">
      <w:pPr>
        <w:widowControl/>
        <w:shd w:val="clear" w:color="auto" w:fill="FFFFFF"/>
        <w:spacing w:line="400" w:lineRule="exact"/>
        <w:ind w:firstLineChars="200" w:firstLine="560"/>
        <w:jc w:val="left"/>
        <w:rPr>
          <w:rFonts w:ascii="仿宋_GB2312" w:eastAsia="仿宋_GB2312" w:hAnsi="Arial" w:cs="Arial"/>
          <w:color w:val="000000" w:themeColor="text1"/>
          <w:kern w:val="0"/>
          <w:sz w:val="28"/>
          <w:szCs w:val="28"/>
        </w:rPr>
      </w:pPr>
      <w:r w:rsidRPr="003804DA">
        <w:rPr>
          <w:rFonts w:ascii="仿宋_GB2312" w:eastAsia="仿宋_GB2312" w:hAnsi="宋体" w:cs="Arial" w:hint="eastAsia"/>
          <w:bCs/>
          <w:color w:val="000000" w:themeColor="text1"/>
          <w:kern w:val="0"/>
          <w:sz w:val="28"/>
          <w:szCs w:val="28"/>
        </w:rPr>
        <w:t>三</w:t>
      </w:r>
      <w:r w:rsidR="00C50FAB" w:rsidRPr="003804DA">
        <w:rPr>
          <w:rFonts w:ascii="仿宋_GB2312" w:eastAsia="仿宋_GB2312" w:hAnsi="宋体" w:cs="Arial" w:hint="eastAsia"/>
          <w:bCs/>
          <w:color w:val="000000" w:themeColor="text1"/>
          <w:kern w:val="0"/>
          <w:sz w:val="28"/>
          <w:szCs w:val="28"/>
        </w:rPr>
        <w:t>、申报流程</w:t>
      </w:r>
    </w:p>
    <w:p w:rsidR="0030481C" w:rsidRPr="003804DA" w:rsidRDefault="0030481C" w:rsidP="005B5D95">
      <w:pPr>
        <w:spacing w:line="400" w:lineRule="exact"/>
        <w:ind w:firstLineChars="200" w:firstLine="560"/>
        <w:rPr>
          <w:rFonts w:ascii="仿宋_GB2312" w:eastAsia="仿宋_GB2312" w:cs="宋体"/>
          <w:color w:val="000000" w:themeColor="text1"/>
          <w:sz w:val="28"/>
          <w:szCs w:val="28"/>
        </w:rPr>
      </w:pPr>
      <w:r w:rsidRPr="003804DA">
        <w:rPr>
          <w:rFonts w:ascii="仿宋_GB2312" w:eastAsia="仿宋_GB2312" w:cs="宋体" w:hint="eastAsia"/>
          <w:color w:val="000000" w:themeColor="text1"/>
          <w:sz w:val="28"/>
          <w:szCs w:val="28"/>
        </w:rPr>
        <w:t>由创新团队负责人填写《宿迁学院科研创新团队申报书》等申报材料，经所在院（部）审核同意后报送科技处。根据创新团队申报材料，由科技处组织相关领域专家进行遴选，遴选结果经分管校领导同意，报学术委员会会议讨论并表决通过后公示，由学校发文公布创新团队名单。</w:t>
      </w:r>
    </w:p>
    <w:p w:rsidR="00C50FAB" w:rsidRPr="00C50FAB" w:rsidRDefault="00D158B4" w:rsidP="005B5D95">
      <w:pPr>
        <w:spacing w:line="400" w:lineRule="exact"/>
        <w:ind w:firstLineChars="200" w:firstLine="560"/>
        <w:rPr>
          <w:rFonts w:ascii="仿宋_GB2312" w:eastAsia="仿宋_GB2312" w:hAnsi="Arial" w:cs="Arial"/>
          <w:color w:val="000000" w:themeColor="text1"/>
          <w:kern w:val="0"/>
          <w:sz w:val="28"/>
          <w:szCs w:val="28"/>
        </w:rPr>
      </w:pPr>
      <w:r w:rsidRPr="003804DA">
        <w:rPr>
          <w:rFonts w:ascii="仿宋_GB2312" w:eastAsia="仿宋_GB2312" w:hAnsi="宋体" w:cs="Arial" w:hint="eastAsia"/>
          <w:bCs/>
          <w:color w:val="000000" w:themeColor="text1"/>
          <w:kern w:val="0"/>
          <w:sz w:val="28"/>
          <w:szCs w:val="28"/>
        </w:rPr>
        <w:t>四</w:t>
      </w:r>
      <w:r w:rsidR="00C50FAB" w:rsidRPr="003804DA">
        <w:rPr>
          <w:rFonts w:ascii="仿宋_GB2312" w:eastAsia="仿宋_GB2312" w:hAnsi="宋体" w:cs="Arial" w:hint="eastAsia"/>
          <w:bCs/>
          <w:color w:val="000000" w:themeColor="text1"/>
          <w:kern w:val="0"/>
          <w:sz w:val="28"/>
          <w:szCs w:val="28"/>
        </w:rPr>
        <w:t>、申报注意事项</w:t>
      </w:r>
    </w:p>
    <w:p w:rsidR="00C50FAB" w:rsidRPr="00C50FAB" w:rsidRDefault="00C50FAB" w:rsidP="005B5D95">
      <w:pPr>
        <w:widowControl/>
        <w:shd w:val="clear" w:color="auto" w:fill="FFFFFF"/>
        <w:spacing w:line="400" w:lineRule="exact"/>
        <w:ind w:firstLineChars="200" w:firstLine="560"/>
        <w:jc w:val="left"/>
        <w:rPr>
          <w:rFonts w:ascii="仿宋_GB2312" w:eastAsia="仿宋_GB2312" w:hAnsi="Arial" w:cs="Arial"/>
          <w:color w:val="000000" w:themeColor="text1"/>
          <w:kern w:val="0"/>
          <w:sz w:val="28"/>
          <w:szCs w:val="28"/>
        </w:rPr>
      </w:pPr>
      <w:r w:rsidRPr="00C50FAB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1</w:t>
      </w:r>
      <w:r w:rsidR="003804DA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、</w:t>
      </w:r>
      <w:r w:rsidRPr="00C50FAB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所有项目、成果、经费统计数据</w:t>
      </w:r>
      <w:r w:rsidR="005A6666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5年内</w:t>
      </w:r>
      <w:r w:rsidR="005A6666">
        <w:rPr>
          <w:rFonts w:ascii="仿宋_GB2312" w:eastAsia="仿宋_GB2312" w:hAnsi="宋体" w:cs="Arial"/>
          <w:color w:val="000000" w:themeColor="text1"/>
          <w:kern w:val="0"/>
          <w:sz w:val="28"/>
          <w:szCs w:val="28"/>
        </w:rPr>
        <w:t>的</w:t>
      </w:r>
      <w:r w:rsidRPr="00C50FAB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截止至201</w:t>
      </w:r>
      <w:r w:rsidR="0030481C" w:rsidRPr="003804DA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7</w:t>
      </w:r>
      <w:r w:rsidRPr="00C50FAB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年1</w:t>
      </w:r>
      <w:r w:rsidR="0030481C" w:rsidRPr="003804DA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2</w:t>
      </w:r>
      <w:r w:rsidRPr="00C50FAB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月3</w:t>
      </w:r>
      <w:r w:rsidR="0030481C" w:rsidRPr="003804DA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1</w:t>
      </w:r>
      <w:r w:rsidRPr="00C50FAB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日。</w:t>
      </w:r>
    </w:p>
    <w:p w:rsidR="00C50FAB" w:rsidRPr="00C50FAB" w:rsidRDefault="00C50FAB" w:rsidP="005B5D95">
      <w:pPr>
        <w:widowControl/>
        <w:shd w:val="clear" w:color="auto" w:fill="FFFFFF"/>
        <w:spacing w:line="400" w:lineRule="exact"/>
        <w:ind w:firstLineChars="200" w:firstLine="560"/>
        <w:jc w:val="left"/>
        <w:rPr>
          <w:rFonts w:ascii="仿宋_GB2312" w:eastAsia="仿宋_GB2312" w:hAnsi="Arial" w:cs="Arial"/>
          <w:color w:val="000000" w:themeColor="text1"/>
          <w:kern w:val="0"/>
          <w:sz w:val="28"/>
          <w:szCs w:val="28"/>
        </w:rPr>
      </w:pPr>
      <w:r w:rsidRPr="00C50FAB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2</w:t>
      </w:r>
      <w:r w:rsidR="003804DA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、</w:t>
      </w:r>
      <w:r w:rsidRPr="00C50FAB"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到位研究经费指实际进入学校财务的经费（不含学校配套经费）。</w:t>
      </w:r>
    </w:p>
    <w:p w:rsidR="00D158B4" w:rsidRPr="003804DA" w:rsidRDefault="00D158B4" w:rsidP="005B5D95">
      <w:pPr>
        <w:pStyle w:val="a5"/>
        <w:spacing w:before="0" w:beforeAutospacing="0" w:after="0" w:afterAutospacing="0" w:line="40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 w:rsidRPr="003804DA">
        <w:rPr>
          <w:rFonts w:ascii="仿宋_GB2312" w:eastAsia="仿宋_GB2312" w:hint="eastAsia"/>
          <w:color w:val="000000" w:themeColor="text1"/>
          <w:sz w:val="28"/>
          <w:szCs w:val="28"/>
        </w:rPr>
        <w:lastRenderedPageBreak/>
        <w:t>五、申报日期及申报材料</w:t>
      </w:r>
    </w:p>
    <w:p w:rsidR="00D158B4" w:rsidRPr="003804DA" w:rsidRDefault="003804DA" w:rsidP="005B5D95">
      <w:pPr>
        <w:pStyle w:val="a5"/>
        <w:spacing w:before="0" w:beforeAutospacing="0" w:after="0" w:afterAutospacing="0" w:line="400" w:lineRule="exact"/>
        <w:ind w:firstLineChars="200" w:firstLine="560"/>
        <w:rPr>
          <w:rFonts w:ascii="仿宋_GB2312" w:eastAsia="仿宋_GB2312" w:hAnsi="Tahoma" w:cs="Tahoma"/>
          <w:color w:val="000000" w:themeColor="text1"/>
          <w:sz w:val="28"/>
          <w:szCs w:val="28"/>
        </w:rPr>
      </w:pPr>
      <w:r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1、</w:t>
      </w:r>
      <w:r w:rsidR="00D158B4"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请各院（部）根据申报条件和要求积极开展调研、论证和遴选推荐工作，组织符合申报条件的团队按照规定的格式认真填写申请书，于2018年4月</w:t>
      </w:r>
      <w:r w:rsidR="005A6666">
        <w:rPr>
          <w:rFonts w:ascii="仿宋_GB2312" w:eastAsia="仿宋_GB2312" w:hAnsi="Tahoma" w:cs="Tahoma"/>
          <w:color w:val="000000" w:themeColor="text1"/>
          <w:sz w:val="28"/>
          <w:szCs w:val="28"/>
        </w:rPr>
        <w:t>15</w:t>
      </w:r>
      <w:bookmarkStart w:id="0" w:name="_GoBack"/>
      <w:bookmarkEnd w:id="0"/>
      <w:r w:rsidR="00D158B4"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日前将拟申报的科研创新团队书面材料一式三份报送科技处，申请书电子文档、汇总表电子文档发送至科技处邮箱</w:t>
      </w:r>
      <w:r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。</w:t>
      </w:r>
    </w:p>
    <w:p w:rsidR="00D158B4" w:rsidRPr="003804DA" w:rsidRDefault="003804DA" w:rsidP="005B5D95">
      <w:pPr>
        <w:pStyle w:val="a5"/>
        <w:spacing w:before="0" w:beforeAutospacing="0" w:after="0" w:afterAutospacing="0" w:line="400" w:lineRule="exact"/>
        <w:ind w:firstLineChars="200" w:firstLine="560"/>
        <w:rPr>
          <w:rFonts w:ascii="仿宋_GB2312" w:eastAsia="仿宋_GB2312" w:hAnsi="Tahoma" w:cs="Tahoma"/>
          <w:color w:val="000000" w:themeColor="text1"/>
          <w:sz w:val="28"/>
          <w:szCs w:val="28"/>
        </w:rPr>
      </w:pPr>
      <w:r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2、</w:t>
      </w:r>
      <w:r w:rsidR="00D158B4"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相关附件材料</w:t>
      </w:r>
    </w:p>
    <w:p w:rsidR="00D158B4" w:rsidRPr="003804DA" w:rsidRDefault="00D158B4" w:rsidP="005B5D95">
      <w:pPr>
        <w:pStyle w:val="a5"/>
        <w:spacing w:before="0" w:beforeAutospacing="0" w:after="0" w:afterAutospacing="0" w:line="400" w:lineRule="exact"/>
        <w:ind w:firstLine="540"/>
        <w:rPr>
          <w:rFonts w:ascii="仿宋_GB2312" w:eastAsia="仿宋_GB2312" w:hAnsi="Tahoma" w:cs="Tahoma"/>
          <w:color w:val="000000" w:themeColor="text1"/>
          <w:sz w:val="28"/>
          <w:szCs w:val="28"/>
        </w:rPr>
      </w:pPr>
      <w:r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所涉及附件证明材料用A4纸双面复印，附在申请书后与申请书统一装订，若附件材料较多时也可单独装订。</w:t>
      </w:r>
    </w:p>
    <w:p w:rsidR="00D158B4" w:rsidRPr="003804DA" w:rsidRDefault="00D158B4" w:rsidP="005B5D95">
      <w:pPr>
        <w:pStyle w:val="a5"/>
        <w:spacing w:before="0" w:beforeAutospacing="0" w:after="0" w:afterAutospacing="0" w:line="400" w:lineRule="exact"/>
        <w:ind w:firstLine="540"/>
        <w:rPr>
          <w:rFonts w:ascii="仿宋_GB2312" w:eastAsia="仿宋_GB2312" w:hAnsi="Tahoma" w:cs="Tahoma"/>
          <w:color w:val="000000" w:themeColor="text1"/>
          <w:sz w:val="28"/>
          <w:szCs w:val="28"/>
        </w:rPr>
      </w:pPr>
      <w:r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附件包括以下材料：</w:t>
      </w:r>
    </w:p>
    <w:p w:rsidR="00D158B4" w:rsidRDefault="003804DA" w:rsidP="005B5D95">
      <w:pPr>
        <w:pStyle w:val="a5"/>
        <w:spacing w:before="0" w:beforeAutospacing="0" w:after="0" w:afterAutospacing="0" w:line="400" w:lineRule="exact"/>
        <w:ind w:firstLine="540"/>
        <w:rPr>
          <w:rFonts w:ascii="仿宋_GB2312" w:eastAsia="仿宋_GB2312" w:hAnsi="Tahoma" w:cs="Tahoma"/>
          <w:color w:val="000000" w:themeColor="text1"/>
          <w:sz w:val="28"/>
          <w:szCs w:val="28"/>
        </w:rPr>
      </w:pPr>
      <w:r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（</w:t>
      </w:r>
      <w:r w:rsidR="00D158B4"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1</w:t>
      </w:r>
      <w:r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）</w:t>
      </w:r>
      <w:r w:rsidR="00D158B4"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获奖证书复印件；</w:t>
      </w:r>
      <w:r w:rsidR="00D158B4"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br/>
        <w:t xml:space="preserve">　　</w:t>
      </w:r>
      <w:r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（</w:t>
      </w:r>
      <w:r w:rsidR="00D158B4"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2</w:t>
      </w:r>
      <w:r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）</w:t>
      </w:r>
      <w:r w:rsidR="00D158B4"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代表性论文（仅需附杂志封面及论文首页）复印件；</w:t>
      </w:r>
      <w:r w:rsidR="00D158B4"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br/>
        <w:t xml:space="preserve">　　</w:t>
      </w:r>
      <w:r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（</w:t>
      </w:r>
      <w:r w:rsidR="00D158B4"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3</w:t>
      </w:r>
      <w:r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）</w:t>
      </w:r>
      <w:r w:rsidR="00D158B4"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创新团队近5年内在研科研项目任务书（合同）复印件；完成项目的结题证书复印件；</w:t>
      </w:r>
      <w:r w:rsidR="00D158B4"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br/>
        <w:t xml:space="preserve">　　</w:t>
      </w:r>
      <w:r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（</w:t>
      </w:r>
      <w:r w:rsidR="00D158B4"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4</w:t>
      </w:r>
      <w:r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）</w:t>
      </w:r>
      <w:r w:rsidR="00D158B4" w:rsidRPr="003804DA">
        <w:rPr>
          <w:rFonts w:ascii="仿宋_GB2312" w:eastAsia="仿宋_GB2312" w:hAnsi="Tahoma" w:cs="Tahoma" w:hint="eastAsia"/>
          <w:color w:val="000000" w:themeColor="text1"/>
          <w:sz w:val="28"/>
          <w:szCs w:val="28"/>
        </w:rPr>
        <w:t>其他主要成果证明材料等。</w:t>
      </w:r>
    </w:p>
    <w:p w:rsidR="003804DA" w:rsidRDefault="003804DA" w:rsidP="005B5D95">
      <w:pPr>
        <w:widowControl/>
        <w:shd w:val="clear" w:color="auto" w:fill="FFFFFF"/>
        <w:spacing w:line="400" w:lineRule="exact"/>
        <w:ind w:firstLine="562"/>
        <w:jc w:val="left"/>
        <w:rPr>
          <w:rFonts w:ascii="仿宋_GB2312" w:eastAsia="仿宋_GB2312" w:hAnsi="宋体" w:cs="Arial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联系人</w:t>
      </w:r>
      <w:r>
        <w:rPr>
          <w:rFonts w:ascii="仿宋_GB2312" w:eastAsia="仿宋_GB2312" w:hAnsi="宋体" w:cs="Arial"/>
          <w:color w:val="000000" w:themeColor="text1"/>
          <w:kern w:val="0"/>
          <w:sz w:val="28"/>
          <w:szCs w:val="28"/>
        </w:rPr>
        <w:t>：徐杰</w:t>
      </w:r>
      <w:r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，</w:t>
      </w:r>
      <w:r>
        <w:rPr>
          <w:rFonts w:ascii="仿宋_GB2312" w:eastAsia="仿宋_GB2312" w:hAnsi="宋体" w:cs="Arial"/>
          <w:color w:val="000000" w:themeColor="text1"/>
          <w:kern w:val="0"/>
          <w:sz w:val="28"/>
          <w:szCs w:val="28"/>
        </w:rPr>
        <w:t>联系电话：</w:t>
      </w:r>
      <w:r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84204095，</w:t>
      </w:r>
      <w:r>
        <w:rPr>
          <w:rFonts w:ascii="仿宋_GB2312" w:eastAsia="仿宋_GB2312" w:hAnsi="宋体" w:cs="Arial"/>
          <w:color w:val="000000" w:themeColor="text1"/>
          <w:kern w:val="0"/>
          <w:sz w:val="28"/>
          <w:szCs w:val="28"/>
        </w:rPr>
        <w:t>邮箱：</w:t>
      </w:r>
      <w:hyperlink r:id="rId6" w:history="1">
        <w:r w:rsidRPr="000D58E1">
          <w:rPr>
            <w:rStyle w:val="a6"/>
            <w:rFonts w:ascii="仿宋_GB2312" w:eastAsia="仿宋_GB2312" w:hAnsi="宋体" w:cs="Arial" w:hint="eastAsia"/>
            <w:kern w:val="0"/>
            <w:sz w:val="28"/>
            <w:szCs w:val="28"/>
          </w:rPr>
          <w:t>kjc@sqc.edu.cn</w:t>
        </w:r>
      </w:hyperlink>
    </w:p>
    <w:p w:rsidR="003804DA" w:rsidRDefault="003804DA" w:rsidP="005B5D95">
      <w:pPr>
        <w:widowControl/>
        <w:shd w:val="clear" w:color="auto" w:fill="FFFFFF"/>
        <w:spacing w:line="400" w:lineRule="exact"/>
        <w:ind w:firstLine="562"/>
        <w:jc w:val="left"/>
        <w:rPr>
          <w:rFonts w:ascii="仿宋_GB2312" w:eastAsia="仿宋_GB2312" w:hAnsi="宋体" w:cs="Arial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>相关</w:t>
      </w:r>
      <w:r>
        <w:rPr>
          <w:rFonts w:ascii="仿宋_GB2312" w:eastAsia="仿宋_GB2312" w:hAnsi="宋体" w:cs="Arial"/>
          <w:color w:val="000000" w:themeColor="text1"/>
          <w:kern w:val="0"/>
          <w:sz w:val="28"/>
          <w:szCs w:val="28"/>
        </w:rPr>
        <w:t>附件请至科技处网站下载。</w:t>
      </w:r>
    </w:p>
    <w:p w:rsidR="003804DA" w:rsidRDefault="003804DA" w:rsidP="005B5D95">
      <w:pPr>
        <w:widowControl/>
        <w:shd w:val="clear" w:color="auto" w:fill="FFFFFF"/>
        <w:spacing w:line="400" w:lineRule="exact"/>
        <w:ind w:right="560" w:firstLine="562"/>
        <w:jc w:val="center"/>
        <w:rPr>
          <w:rFonts w:ascii="仿宋_GB2312" w:eastAsia="仿宋_GB2312" w:hAnsi="宋体" w:cs="Arial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000000" w:themeColor="text1"/>
          <w:kern w:val="0"/>
          <w:sz w:val="28"/>
          <w:szCs w:val="28"/>
        </w:rPr>
        <w:t xml:space="preserve">                                           科技处</w:t>
      </w:r>
    </w:p>
    <w:p w:rsidR="003804DA" w:rsidRPr="003804DA" w:rsidRDefault="003804DA" w:rsidP="005B5D95">
      <w:pPr>
        <w:widowControl/>
        <w:shd w:val="clear" w:color="auto" w:fill="FFFFFF"/>
        <w:spacing w:line="400" w:lineRule="exact"/>
        <w:ind w:firstLine="562"/>
        <w:jc w:val="right"/>
        <w:rPr>
          <w:rFonts w:ascii="仿宋_GB2312" w:eastAsia="仿宋_GB2312" w:hAnsi="宋体" w:cs="Arial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Arial"/>
          <w:color w:val="000000" w:themeColor="text1"/>
          <w:kern w:val="0"/>
          <w:sz w:val="28"/>
          <w:szCs w:val="28"/>
        </w:rPr>
        <w:t>2018年3月8日</w:t>
      </w:r>
    </w:p>
    <w:p w:rsidR="00C50FAB" w:rsidRPr="00C50FAB" w:rsidRDefault="00C50FAB" w:rsidP="005B5D95">
      <w:pPr>
        <w:spacing w:line="400" w:lineRule="exact"/>
        <w:ind w:firstLineChars="200" w:firstLine="560"/>
        <w:jc w:val="right"/>
        <w:rPr>
          <w:rFonts w:ascii="仿宋_GB2312" w:cs="Tahoma"/>
          <w:bCs/>
          <w:color w:val="000000"/>
          <w:kern w:val="0"/>
          <w:sz w:val="28"/>
          <w:szCs w:val="28"/>
        </w:rPr>
      </w:pPr>
    </w:p>
    <w:p w:rsidR="0060429E" w:rsidRDefault="0060429E" w:rsidP="005B5D95">
      <w:pPr>
        <w:spacing w:line="400" w:lineRule="exact"/>
      </w:pPr>
    </w:p>
    <w:sectPr w:rsidR="00604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654" w:rsidRDefault="00BD1654" w:rsidP="005A6666">
      <w:r>
        <w:separator/>
      </w:r>
    </w:p>
  </w:endnote>
  <w:endnote w:type="continuationSeparator" w:id="0">
    <w:p w:rsidR="00BD1654" w:rsidRDefault="00BD1654" w:rsidP="005A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654" w:rsidRDefault="00BD1654" w:rsidP="005A6666">
      <w:r>
        <w:separator/>
      </w:r>
    </w:p>
  </w:footnote>
  <w:footnote w:type="continuationSeparator" w:id="0">
    <w:p w:rsidR="00BD1654" w:rsidRDefault="00BD1654" w:rsidP="005A6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F3"/>
    <w:rsid w:val="001558F3"/>
    <w:rsid w:val="0030481C"/>
    <w:rsid w:val="003804DA"/>
    <w:rsid w:val="00455494"/>
    <w:rsid w:val="005A6666"/>
    <w:rsid w:val="005B5D95"/>
    <w:rsid w:val="0060429E"/>
    <w:rsid w:val="00BD1654"/>
    <w:rsid w:val="00C50FAB"/>
    <w:rsid w:val="00D1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F80587-C1DC-4E43-B7AD-62C6B7D6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FAB"/>
    <w:pPr>
      <w:ind w:firstLineChars="200" w:firstLine="420"/>
    </w:pPr>
  </w:style>
  <w:style w:type="character" w:styleId="a4">
    <w:name w:val="Strong"/>
    <w:basedOn w:val="a0"/>
    <w:uiPriority w:val="22"/>
    <w:qFormat/>
    <w:rsid w:val="00C50FAB"/>
    <w:rPr>
      <w:b/>
      <w:bCs/>
    </w:rPr>
  </w:style>
  <w:style w:type="paragraph" w:styleId="a5">
    <w:name w:val="Normal (Web)"/>
    <w:basedOn w:val="a"/>
    <w:uiPriority w:val="99"/>
    <w:semiHidden/>
    <w:unhideWhenUsed/>
    <w:rsid w:val="003048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3804DA"/>
    <w:rPr>
      <w:color w:val="0563C1" w:themeColor="hyperlink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5B5D95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B5D95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5A6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A6666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A6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A66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2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571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8" w:color="666666"/>
                                <w:left w:val="none" w:sz="0" w:space="0" w:color="auto"/>
                                <w:bottom w:val="single" w:sz="6" w:space="8" w:color="6666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85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1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92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1324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8" w:color="666666"/>
                                <w:left w:val="none" w:sz="0" w:space="0" w:color="auto"/>
                                <w:bottom w:val="single" w:sz="6" w:space="8" w:color="6666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6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8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4082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8" w:color="666666"/>
                                <w:left w:val="none" w:sz="0" w:space="0" w:color="auto"/>
                                <w:bottom w:val="single" w:sz="6" w:space="8" w:color="6666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mailto:kjc@sqc.edu.cn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2018-03-08T00:49:00Z</dcterms:created>
  <dc:creator>Administrator</dc:creator>
  <lastModifiedBy>Administrator</lastModifiedBy>
  <lastPrinted>2018-03-08T00:49:00Z</lastPrinted>
  <dcterms:modified xsi:type="dcterms:W3CDTF">2018-03-09T00:39:00Z</dcterms:modified>
  <revision>3</revision>
</coreProperties>
</file>